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0"/>
          <w:szCs w:val="20"/>
        </w:rPr>
      </w:pPr>
      <w:r w:rsidDel="00000000" w:rsidR="00000000" w:rsidRPr="00000000">
        <w:rPr>
          <w:rFonts w:ascii="Gentium Basic" w:cs="Gentium Basic" w:eastAsia="Gentium Basic" w:hAnsi="Gentium Basic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6248400</wp:posOffset>
            </wp:positionH>
            <wp:positionV relativeFrom="margin">
              <wp:posOffset>0</wp:posOffset>
            </wp:positionV>
            <wp:extent cx="1000125" cy="1037167"/>
            <wp:effectExtent b="0" l="0" r="0" t="0"/>
            <wp:wrapSquare wrapText="bothSides" distB="0" distT="0" distL="114300" distR="114300"/>
            <wp:docPr descr="MC900070936[1]" id="2" name="image1.png"/>
            <a:graphic>
              <a:graphicData uri="http://schemas.openxmlformats.org/drawingml/2006/picture">
                <pic:pic>
                  <pic:nvPicPr>
                    <pic:cNvPr descr="MC900070936[1]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371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left"/>
        <w:rPr>
          <w:rFonts w:ascii="Gentium Basic" w:cs="Gentium Basic" w:eastAsia="Gentium Basic" w:hAnsi="Gentium Bas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00125" cy="1032387"/>
            <wp:effectExtent b="0" l="0" r="0" t="0"/>
            <wp:wrapSquare wrapText="bothSides" distB="0" distT="0" distL="114300" distR="114300"/>
            <wp:docPr descr="MC900070936[1]" id="3" name="image1.png"/>
            <a:graphic>
              <a:graphicData uri="http://schemas.openxmlformats.org/drawingml/2006/picture">
                <pic:pic>
                  <pic:nvPicPr>
                    <pic:cNvPr descr="MC900070936[1]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32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8"/>
          <w:szCs w:val="28"/>
          <w:rtl w:val="0"/>
        </w:rPr>
        <w:t xml:space="preserve">Orland Unified School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after="0" w:line="240" w:lineRule="auto"/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8"/>
          <w:szCs w:val="28"/>
          <w:rtl w:val="0"/>
        </w:rPr>
        <w:t xml:space="preserve">District English Learners Advisory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0" w:line="240" w:lineRule="auto"/>
        <w:jc w:val="center"/>
        <w:rPr>
          <w:rFonts w:ascii="Gentium Basic" w:cs="Gentium Basic" w:eastAsia="Gentium Basic" w:hAnsi="Gentium Basic"/>
          <w:b w:val="1"/>
          <w:color w:val="000000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8"/>
          <w:szCs w:val="28"/>
          <w:rtl w:val="0"/>
        </w:rPr>
        <w:t xml:space="preserve">(DELAC)</w:t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after="0" w:lin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after="0" w:line="240" w:lineRule="auto"/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4"/>
          <w:szCs w:val="24"/>
          <w:rtl w:val="0"/>
        </w:rPr>
        <w:t xml:space="preserve">October </w:t>
      </w:r>
      <w:r w:rsidDel="00000000" w:rsidR="00000000" w:rsidRPr="00000000">
        <w:rPr>
          <w:rFonts w:ascii="Gentium Basic" w:cs="Gentium Basic" w:eastAsia="Gentium Basic" w:hAnsi="Gentium Basic"/>
          <w:b w:val="1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rFonts w:ascii="Gentium Basic" w:cs="Gentium Basic" w:eastAsia="Gentium Basic" w:hAnsi="Gentium Basic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after="0" w:line="240" w:lineRule="auto"/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4"/>
          <w:szCs w:val="24"/>
          <w:rtl w:val="0"/>
        </w:rPr>
        <w:t xml:space="preserve">7:00 </w:t>
      </w: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4"/>
          <w:szCs w:val="24"/>
          <w:rtl w:val="0"/>
        </w:rPr>
        <w:t xml:space="preserve"> pm at Mill Street School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4"/>
          <w:szCs w:val="24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Gentium Basic" w:cs="Gentium Basic" w:eastAsia="Gentium Basic" w:hAnsi="Gentium Basic"/>
          <w:color w:val="000000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DELAC: Oct </w:t>
      </w: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17</w:t>
      </w: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, 202</w:t>
      </w: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ind w:left="0" w:firstLine="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DELAC Training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4"/>
        </w:numPr>
        <w:spacing w:after="0" w:line="240" w:lineRule="auto"/>
        <w:ind w:left="1080" w:hanging="36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Including CAASPP and ELPAC Dat</w:t>
      </w: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 –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4"/>
        </w:numPr>
        <w:spacing w:after="0" w:line="240" w:lineRule="auto"/>
        <w:ind w:left="1080" w:hanging="36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District Vision for 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ind w:left="0" w:firstLine="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      2. </w:t>
      </w: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Annual Parent Notification of Program Placement and Student Progress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ind w:left="360" w:firstLine="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3. Advice</w:t>
      </w: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 to Governing Board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ind w:left="0" w:firstLine="0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sz w:val="26"/>
          <w:szCs w:val="2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6410325</wp:posOffset>
            </wp:positionH>
            <wp:positionV relativeFrom="margin">
              <wp:posOffset>4629150</wp:posOffset>
            </wp:positionV>
            <wp:extent cx="1000125" cy="1037167"/>
            <wp:effectExtent b="0" l="0" r="0" t="0"/>
            <wp:wrapSquare wrapText="bothSides" distB="0" distT="0" distL="114300" distR="114300"/>
            <wp:docPr descr="MC900070936[1]" id="1" name="image1.png"/>
            <a:graphic>
              <a:graphicData uri="http://schemas.openxmlformats.org/drawingml/2006/picture">
                <pic:pic>
                  <pic:nvPicPr>
                    <pic:cNvPr descr="MC900070936[1]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371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left="360" w:firstLine="0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left="360" w:firstLine="0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ind w:left="360" w:firstLine="0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sz w:val="26"/>
          <w:szCs w:val="2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-57149</wp:posOffset>
            </wp:positionH>
            <wp:positionV relativeFrom="margin">
              <wp:posOffset>4810125</wp:posOffset>
            </wp:positionV>
            <wp:extent cx="885825" cy="911134"/>
            <wp:effectExtent b="0" l="0" r="0" t="0"/>
            <wp:wrapSquare wrapText="bothSides" distB="0" distT="0" distL="114300" distR="114300"/>
            <wp:docPr descr="MC900070936[1]" id="4" name="image1.png"/>
            <a:graphic>
              <a:graphicData uri="http://schemas.openxmlformats.org/drawingml/2006/picture">
                <pic:pic>
                  <pic:nvPicPr>
                    <pic:cNvPr descr="MC900070936[1]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111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8"/>
          <w:szCs w:val="28"/>
          <w:rtl w:val="0"/>
        </w:rPr>
        <w:t xml:space="preserve">Distrito Escolar Unificado de Orland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after="0" w:line="24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6"/>
          <w:szCs w:val="26"/>
          <w:rtl w:val="0"/>
        </w:rPr>
        <w:t xml:space="preserve">Junta del Comité Consultivo de Aprendices de Inglés del Distrito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after="0" w:line="240" w:lineRule="auto"/>
        <w:jc w:val="center"/>
        <w:rPr>
          <w:rFonts w:ascii="Gentium Basic" w:cs="Gentium Basic" w:eastAsia="Gentium Basic" w:hAnsi="Gentium Basic"/>
          <w:b w:val="1"/>
          <w:color w:val="000000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4"/>
          <w:szCs w:val="24"/>
          <w:rtl w:val="0"/>
        </w:rPr>
        <w:t xml:space="preserve">(DELAC)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after="0" w:line="240" w:lineRule="auto"/>
        <w:jc w:val="center"/>
        <w:rPr>
          <w:rFonts w:ascii="Gentium Basic" w:cs="Gentium Basic" w:eastAsia="Gentium Basic" w:hAnsi="Gentium Bas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4"/>
          <w:szCs w:val="24"/>
          <w:rtl w:val="0"/>
        </w:rPr>
        <w:t xml:space="preserve"> de octubre de 20</w:t>
      </w:r>
      <w:r w:rsidDel="00000000" w:rsidR="00000000" w:rsidRPr="00000000">
        <w:rPr>
          <w:rFonts w:ascii="Gentium Basic" w:cs="Gentium Basic" w:eastAsia="Gentium Basic" w:hAnsi="Gentium Basic"/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4"/>
          <w:szCs w:val="24"/>
          <w:rtl w:val="0"/>
        </w:rPr>
        <w:t xml:space="preserve">7:00</w:t>
      </w: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4"/>
          <w:szCs w:val="24"/>
          <w:rtl w:val="0"/>
        </w:rPr>
        <w:t xml:space="preserve"> pm en la Cafetería de la Escuela Mill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0000"/>
          <w:sz w:val="24"/>
          <w:szCs w:val="24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Llamado a 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DELAC: </w:t>
      </w: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Oct 17,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Entrenamiento DELAC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2"/>
        </w:numPr>
        <w:spacing w:after="0" w:line="240" w:lineRule="auto"/>
        <w:ind w:left="1440" w:hanging="36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Incluyendo </w:t>
      </w: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datos d</w:t>
      </w: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el ELPAC y CAASPP - Sin </w:t>
      </w: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D</w:t>
      </w: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atos con COVID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2"/>
        </w:numPr>
        <w:spacing w:after="0" w:line="240" w:lineRule="auto"/>
        <w:ind w:left="1440" w:hanging="36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La Visión del Distrito para los EL’s (aprendices de </w:t>
      </w: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inglés</w:t>
      </w: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ind w:left="0" w:firstLine="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sz w:val="26"/>
          <w:szCs w:val="26"/>
          <w:rtl w:val="0"/>
        </w:rPr>
        <w:t xml:space="preserve">      2. </w:t>
      </w: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Notificación anual de Colocación del Programa y Progreso Estudiantil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Gentium Basic" w:cs="Gentium Basic" w:eastAsia="Gentium Basic" w:hAnsi="Gentium Basic"/>
          <w:color w:val="000000"/>
          <w:sz w:val="26"/>
          <w:szCs w:val="26"/>
        </w:rPr>
      </w:pPr>
      <w:r w:rsidDel="00000000" w:rsidR="00000000" w:rsidRPr="00000000">
        <w:rPr>
          <w:rFonts w:ascii="Gentium Basic" w:cs="Gentium Basic" w:eastAsia="Gentium Basic" w:hAnsi="Gentium Basic"/>
          <w:color w:val="000000"/>
          <w:sz w:val="26"/>
          <w:szCs w:val="26"/>
          <w:rtl w:val="0"/>
        </w:rPr>
        <w:t xml:space="preserve">Asesorar al Consejo Directivo</w:t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Gentium Basic" w:cs="Gentium Basic" w:eastAsia="Gentium Basic" w:hAnsi="Gentium Bas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Gentium Basic" w:cs="Gentium Basic" w:eastAsia="Gentium Basic" w:hAnsi="Gentium Basic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entium Bas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